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6283EE59">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4392A35E">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A57105"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7E7379F0"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[Your Organization's Name]</w:t>
      </w:r>
    </w:p>
    <w:p w14:paraId="2F19FA7A"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[Investment Policy]</w:t>
      </w:r>
    </w:p>
    <w:p w14:paraId="12AAF1C4" w14:textId="77777777" w:rsidR="00B13268" w:rsidRPr="00B13268" w:rsidRDefault="00B13268" w:rsidP="00B13268">
      <w:pPr>
        <w:rPr>
          <w:rFonts w:ascii="Calibri" w:eastAsia="Times New Roman" w:hAnsi="Calibri" w:cs="Calibri"/>
        </w:rPr>
      </w:pPr>
    </w:p>
    <w:p w14:paraId="631A4990"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At [Your Organization's Name], we recognize the importance of responsible investment practices to optimize returns and preserve the long-term value of our reserves or endowment funds. This policy outlines the guidelines for investing funds, including the decision-making process, acceptable levels of risk, and considerations for selecting investment options. By adhering to this policy, we aim to prudently manage our investments, align with our mission and values, and fulfill our fiduciary duties.</w:t>
      </w:r>
    </w:p>
    <w:p w14:paraId="028501EB" w14:textId="77777777" w:rsidR="00B13268" w:rsidRPr="00B13268" w:rsidRDefault="00B13268" w:rsidP="00B13268">
      <w:pPr>
        <w:rPr>
          <w:rFonts w:ascii="Calibri" w:eastAsia="Times New Roman" w:hAnsi="Calibri" w:cs="Calibri"/>
        </w:rPr>
      </w:pPr>
    </w:p>
    <w:p w14:paraId="43A7375D"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Purpose:</w:t>
      </w:r>
    </w:p>
    <w:p w14:paraId="0103BDF6"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1.1. The purpose of this Investment Policy is to provide guidance on the management and investment of our reserves or endowment funds.</w:t>
      </w:r>
    </w:p>
    <w:p w14:paraId="079B4250"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1.2. This policy aims to optimize investment returns, preserve capital, and align investments with our organization's mission, values, and long-term financial goals.</w:t>
      </w:r>
    </w:p>
    <w:p w14:paraId="6A4BB687" w14:textId="77777777" w:rsidR="00B13268" w:rsidRPr="00B13268" w:rsidRDefault="00B13268" w:rsidP="00B13268">
      <w:pPr>
        <w:rPr>
          <w:rFonts w:ascii="Calibri" w:eastAsia="Times New Roman" w:hAnsi="Calibri" w:cs="Calibri"/>
        </w:rPr>
      </w:pPr>
    </w:p>
    <w:p w14:paraId="75A6389C"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Investment Objectives:</w:t>
      </w:r>
    </w:p>
    <w:p w14:paraId="04D6BFD9"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2.1. The primary objectives of our investment strategy are:</w:t>
      </w:r>
    </w:p>
    <w:p w14:paraId="3D8A8F05"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a. Preservation of Capital: Ensure the safety and preservation of the funds invested.</w:t>
      </w:r>
    </w:p>
    <w:p w14:paraId="079D8C96"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b. Liquidity: Maintain a level of liquidity to meet our short-term cash flow needs.</w:t>
      </w:r>
    </w:p>
    <w:p w14:paraId="4226FAD5"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c. Return on Investment: Seek reasonable and appropriate returns that support our financial sustainability and mission-related activities.</w:t>
      </w:r>
    </w:p>
    <w:p w14:paraId="6C719AE3"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d. Risk Management: Manage investment risks in a prudent and diversified manner.</w:t>
      </w:r>
    </w:p>
    <w:p w14:paraId="5D4FEAAD" w14:textId="77777777" w:rsidR="00B13268" w:rsidRPr="00B13268" w:rsidRDefault="00B13268" w:rsidP="00B13268">
      <w:pPr>
        <w:rPr>
          <w:rFonts w:ascii="Calibri" w:eastAsia="Times New Roman" w:hAnsi="Calibri" w:cs="Calibri"/>
        </w:rPr>
      </w:pPr>
    </w:p>
    <w:p w14:paraId="5DEAE48F"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Investment Decision-Making:</w:t>
      </w:r>
    </w:p>
    <w:p w14:paraId="174F2981"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3.1. The authority and responsibility for investment decision-making will be assigned to the appropriate governing body or an investment committee designated by the board of directors.</w:t>
      </w:r>
    </w:p>
    <w:p w14:paraId="52F7EE63"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3.2. The investment decision-makers will possess the necessary expertise, qualifications, and experience to fulfill their roles effectively.</w:t>
      </w:r>
    </w:p>
    <w:p w14:paraId="0C813278"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3.3. Investment decision-making should be consistent with the organization's mission, risk tolerance, financial objectives, and legal and regulatory requirements.</w:t>
      </w:r>
    </w:p>
    <w:p w14:paraId="5379EBA7" w14:textId="77777777" w:rsidR="00B13268" w:rsidRPr="00B13268" w:rsidRDefault="00B13268" w:rsidP="00B13268">
      <w:pPr>
        <w:rPr>
          <w:rFonts w:ascii="Calibri" w:eastAsia="Times New Roman" w:hAnsi="Calibri" w:cs="Calibri"/>
        </w:rPr>
      </w:pPr>
    </w:p>
    <w:p w14:paraId="07523924"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lastRenderedPageBreak/>
        <w:t>Acceptable Level of Risk:</w:t>
      </w:r>
    </w:p>
    <w:p w14:paraId="7866DAE3"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4.1. The organization's risk tolerance will be assessed and determined by the governing body or investment committee.</w:t>
      </w:r>
    </w:p>
    <w:p w14:paraId="1CE83B3E"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4.2. Risk tolerance will consider factors such as the organization's financial situation, time horizon, spending needs, and the ability to withstand market fluctuations.</w:t>
      </w:r>
    </w:p>
    <w:p w14:paraId="143567E8"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4.3. The investment strategy should reflect an appropriate balance between potential returns and acceptable levels of risk, in line with the organization's risk tolerance.</w:t>
      </w:r>
    </w:p>
    <w:p w14:paraId="5FDFF377" w14:textId="77777777" w:rsidR="00B13268" w:rsidRPr="00B13268" w:rsidRDefault="00B13268" w:rsidP="00B13268">
      <w:pPr>
        <w:rPr>
          <w:rFonts w:ascii="Calibri" w:eastAsia="Times New Roman" w:hAnsi="Calibri" w:cs="Calibri"/>
        </w:rPr>
      </w:pPr>
    </w:p>
    <w:p w14:paraId="2D8C014F"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Diversification and Asset Allocation:</w:t>
      </w:r>
    </w:p>
    <w:p w14:paraId="6F1B0ECF"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5.1. The investment portfolio will be structured to achieve appropriate diversification to manage risk and optimize returns.</w:t>
      </w:r>
    </w:p>
    <w:p w14:paraId="7C14169A"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5.2. Asset allocation decisions will be based on considerations such as the organization's risk profile, financial objectives, time horizon, and market conditions.</w:t>
      </w:r>
    </w:p>
    <w:p w14:paraId="29B41871"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5.3. The investment portfolio may include a mix of asset classes, such as equities, fixed income securities, cash equivalents, real estate, or alternative investments, based on the investment strategy and risk appetite.</w:t>
      </w:r>
    </w:p>
    <w:p w14:paraId="7D1A82AF" w14:textId="77777777" w:rsidR="00B13268" w:rsidRPr="00B13268" w:rsidRDefault="00B13268" w:rsidP="00B13268">
      <w:pPr>
        <w:rPr>
          <w:rFonts w:ascii="Calibri" w:eastAsia="Times New Roman" w:hAnsi="Calibri" w:cs="Calibri"/>
        </w:rPr>
      </w:pPr>
    </w:p>
    <w:p w14:paraId="7D147965"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Due Diligence and Investment Selection:</w:t>
      </w:r>
    </w:p>
    <w:p w14:paraId="1582016B"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6.1. Investment options will be selected through a rigorous due diligence process that considers factors such as investment performance, fees, risk profile, alignment with the organization's mission, and legal and ethical considerations.</w:t>
      </w:r>
    </w:p>
    <w:p w14:paraId="377D24BD"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6.2. External investment managers or advisors may be engaged based on their expertise and ability to meet the organization's investment objectives.</w:t>
      </w:r>
    </w:p>
    <w:p w14:paraId="56F72958"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6.3. Periodic reviews and assessments will be conducted to evaluate the performance and ongoing suitability of investment options and managers.</w:t>
      </w:r>
    </w:p>
    <w:p w14:paraId="62FA0822" w14:textId="77777777" w:rsidR="00B13268" w:rsidRPr="00B13268" w:rsidRDefault="00B13268" w:rsidP="00B13268">
      <w:pPr>
        <w:rPr>
          <w:rFonts w:ascii="Calibri" w:eastAsia="Times New Roman" w:hAnsi="Calibri" w:cs="Calibri"/>
        </w:rPr>
      </w:pPr>
    </w:p>
    <w:p w14:paraId="2D16E129"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Socially Responsible Investing:</w:t>
      </w:r>
    </w:p>
    <w:p w14:paraId="61C8AF72"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7.1. The organization may incorporate socially responsible investing (SRI) principles, considering environmental, social, and governance (ESG) factors when making investment decisions, in alignment with our mission and values.</w:t>
      </w:r>
    </w:p>
    <w:p w14:paraId="6AFF822D"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7.2. The organization may seek investment options that align with specific SRI or ESG criteria, as defined by the governing body or investment committee.</w:t>
      </w:r>
    </w:p>
    <w:p w14:paraId="6731E96A" w14:textId="77777777" w:rsidR="00B13268" w:rsidRPr="00B13268" w:rsidRDefault="00B13268" w:rsidP="00B13268">
      <w:pPr>
        <w:rPr>
          <w:rFonts w:ascii="Calibri" w:eastAsia="Times New Roman" w:hAnsi="Calibri" w:cs="Calibri"/>
          <w:b/>
          <w:bCs/>
        </w:rPr>
      </w:pPr>
    </w:p>
    <w:p w14:paraId="00D46519"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Investment Monitoring and Reporting:</w:t>
      </w:r>
    </w:p>
    <w:p w14:paraId="6F371E89"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lastRenderedPageBreak/>
        <w:t>8.1. The investment portfolio will be regularly monitored to assess performance, risk, and compliance with the Investment Policy.</w:t>
      </w:r>
    </w:p>
    <w:p w14:paraId="309B5F4A"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8.2. Investment performance reports will be provided to the governing body or investment committee, providing information on investment returns, asset allocation, risk metrics, and any other relevant data.</w:t>
      </w:r>
    </w:p>
    <w:p w14:paraId="53A36017"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8.3. The investment monitoring process will include periodic reviews, evaluation of investment managers, and adjustment of the investment strategy as needed.</w:t>
      </w:r>
    </w:p>
    <w:p w14:paraId="3DAA33C3" w14:textId="77777777" w:rsidR="00B13268" w:rsidRPr="00B13268" w:rsidRDefault="00B13268" w:rsidP="00B13268">
      <w:pPr>
        <w:rPr>
          <w:rFonts w:ascii="Calibri" w:eastAsia="Times New Roman" w:hAnsi="Calibri" w:cs="Calibri"/>
        </w:rPr>
      </w:pPr>
    </w:p>
    <w:p w14:paraId="45909EC6" w14:textId="77777777" w:rsidR="00B13268" w:rsidRPr="00B13268" w:rsidRDefault="00B13268" w:rsidP="00B13268">
      <w:pPr>
        <w:rPr>
          <w:rFonts w:ascii="Calibri" w:eastAsia="Times New Roman" w:hAnsi="Calibri" w:cs="Calibri"/>
          <w:b/>
          <w:bCs/>
        </w:rPr>
      </w:pPr>
      <w:r w:rsidRPr="00B13268">
        <w:rPr>
          <w:rFonts w:ascii="Calibri" w:eastAsia="Times New Roman" w:hAnsi="Calibri" w:cs="Calibri"/>
          <w:b/>
          <w:bCs/>
        </w:rPr>
        <w:t>Policy Review and Updates:</w:t>
      </w:r>
    </w:p>
    <w:p w14:paraId="5827F116"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9.1. This Investment Policy will be reviewed periodically to ensure it remains aligned with the organization's financial needs, best practices, and changing market conditions.</w:t>
      </w:r>
    </w:p>
    <w:p w14:paraId="0F58CD0F"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9.2. Any updates or changes to the policy will be communicated to relevant staff members, the finance committee, and the board of directors, and training will be provided as necessary.</w:t>
      </w:r>
    </w:p>
    <w:p w14:paraId="5CBF79C9" w14:textId="77777777" w:rsidR="00B13268" w:rsidRPr="00B13268" w:rsidRDefault="00B13268" w:rsidP="00B13268">
      <w:pPr>
        <w:rPr>
          <w:rFonts w:ascii="Calibri" w:eastAsia="Times New Roman" w:hAnsi="Calibri" w:cs="Calibri"/>
        </w:rPr>
      </w:pPr>
    </w:p>
    <w:p w14:paraId="5283C8BA" w14:textId="77777777" w:rsidR="00B13268" w:rsidRPr="00B13268" w:rsidRDefault="00B13268" w:rsidP="00B13268">
      <w:pPr>
        <w:rPr>
          <w:rFonts w:ascii="Calibri" w:eastAsia="Times New Roman" w:hAnsi="Calibri" w:cs="Calibri"/>
        </w:rPr>
      </w:pPr>
      <w:r w:rsidRPr="00B13268">
        <w:rPr>
          <w:rFonts w:ascii="Calibri" w:eastAsia="Times New Roman" w:hAnsi="Calibri" w:cs="Calibri"/>
        </w:rPr>
        <w:t>By following this Investment Policy, we establish guidelines for the responsible management and investment of our reserves or endowment funds. Prudent investment practices ensure the preservation and growth of our financial assets, supporting our long-term financial sustainability and mission-related activities. If you have any questions or require further guidance regarding investments, please contact the designated authority within the organization.</w:t>
      </w:r>
    </w:p>
    <w:p w14:paraId="24B874BE" w14:textId="77777777" w:rsidR="00B13268" w:rsidRPr="00B13268" w:rsidRDefault="00B13268" w:rsidP="00B13268">
      <w:pPr>
        <w:rPr>
          <w:rFonts w:ascii="Calibri" w:eastAsia="Times New Roman" w:hAnsi="Calibri" w:cs="Calibri"/>
        </w:rPr>
      </w:pPr>
    </w:p>
    <w:p w14:paraId="2671508B" w14:textId="2134C3E0" w:rsidR="003D4CDE" w:rsidRPr="00B13268" w:rsidRDefault="003122CD" w:rsidP="003122CD">
      <w:pPr>
        <w:rPr>
          <w:rFonts w:ascii="Calibri" w:eastAsia="Times New Roman" w:hAnsi="Calibri" w:cs="Calibri"/>
          <w:i/>
          <w:iCs/>
        </w:rPr>
      </w:pPr>
      <w:r w:rsidRPr="003122CD">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B132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FCAFF" w14:textId="77777777" w:rsidR="00C632B7" w:rsidRDefault="00C632B7" w:rsidP="0032163F">
      <w:pPr>
        <w:spacing w:after="0" w:line="240" w:lineRule="auto"/>
      </w:pPr>
      <w:r>
        <w:separator/>
      </w:r>
    </w:p>
  </w:endnote>
  <w:endnote w:type="continuationSeparator" w:id="0">
    <w:p w14:paraId="46D4FF48" w14:textId="77777777" w:rsidR="00C632B7" w:rsidRDefault="00C632B7"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DAB6C" w14:textId="77777777" w:rsidR="00C632B7" w:rsidRDefault="00C632B7" w:rsidP="0032163F">
      <w:pPr>
        <w:spacing w:after="0" w:line="240" w:lineRule="auto"/>
      </w:pPr>
      <w:r>
        <w:separator/>
      </w:r>
    </w:p>
  </w:footnote>
  <w:footnote w:type="continuationSeparator" w:id="0">
    <w:p w14:paraId="2143FECA" w14:textId="77777777" w:rsidR="00C632B7" w:rsidRDefault="00C632B7"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25CF3"/>
    <w:rsid w:val="000A7921"/>
    <w:rsid w:val="00111457"/>
    <w:rsid w:val="002569A1"/>
    <w:rsid w:val="003122CD"/>
    <w:rsid w:val="0032163F"/>
    <w:rsid w:val="0033256C"/>
    <w:rsid w:val="0038708B"/>
    <w:rsid w:val="00397F44"/>
    <w:rsid w:val="003D4CDE"/>
    <w:rsid w:val="00461A6E"/>
    <w:rsid w:val="0046742A"/>
    <w:rsid w:val="004E5896"/>
    <w:rsid w:val="004E6E93"/>
    <w:rsid w:val="00545FD7"/>
    <w:rsid w:val="005826FE"/>
    <w:rsid w:val="00600811"/>
    <w:rsid w:val="00774B75"/>
    <w:rsid w:val="00794AED"/>
    <w:rsid w:val="007A1059"/>
    <w:rsid w:val="007A4AF3"/>
    <w:rsid w:val="00851A65"/>
    <w:rsid w:val="008F4F5F"/>
    <w:rsid w:val="00970246"/>
    <w:rsid w:val="00997250"/>
    <w:rsid w:val="009E4D63"/>
    <w:rsid w:val="00A867A5"/>
    <w:rsid w:val="00A924D3"/>
    <w:rsid w:val="00AD01EA"/>
    <w:rsid w:val="00B13268"/>
    <w:rsid w:val="00C632B7"/>
    <w:rsid w:val="00CB1376"/>
    <w:rsid w:val="00D30DD9"/>
    <w:rsid w:val="00D839D1"/>
    <w:rsid w:val="00DA2A54"/>
    <w:rsid w:val="00DF284D"/>
    <w:rsid w:val="00DF5608"/>
    <w:rsid w:val="00E175DA"/>
    <w:rsid w:val="00E45D72"/>
    <w:rsid w:val="00F43AEE"/>
    <w:rsid w:val="00F95BDC"/>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 w:id="14389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2024-10-08T21:32:00Z</dcterms:created>
  <dcterms:modified xsi:type="dcterms:W3CDTF">2024-10-08T21:32:00Z</dcterms:modified>
</cp:coreProperties>
</file>